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08A" w:rsidRPr="001267DA" w:rsidRDefault="0038408A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Deklaracja dostępności</w:t>
      </w:r>
    </w:p>
    <w:p w:rsidR="008D2D2C" w:rsidRPr="001267DA" w:rsidRDefault="008D2D2C" w:rsidP="00BA5EB7">
      <w:pPr>
        <w:shd w:val="clear" w:color="auto" w:fill="FFFFFF" w:themeFill="background1"/>
        <w:spacing w:after="360" w:line="240" w:lineRule="auto"/>
        <w:jc w:val="both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 xml:space="preserve">Szkoła Podstawowa nr 41 </w:t>
      </w:r>
      <w:r w:rsidR="00BA5EB7" w:rsidRPr="001267DA">
        <w:rPr>
          <w:rFonts w:eastAsia="Times New Roman" w:cstheme="minorHAnsi"/>
          <w:color w:val="3E3F40"/>
          <w:lang w:eastAsia="pl-PL"/>
        </w:rPr>
        <w:t>im. Gwarków Rudzkich w Rudzie Śląskiej</w:t>
      </w:r>
      <w:r w:rsidRPr="001267DA">
        <w:rPr>
          <w:rFonts w:eastAsia="Times New Roman" w:cstheme="minorHAnsi"/>
          <w:color w:val="3E3F40"/>
          <w:lang w:eastAsia="pl-PL"/>
        </w:rPr>
        <w:t> zobowiązuje się zapewnić dostępność swojej strony internetowej zgodnie z przepisami ustawy z dnia 4 kwietnia 2019 r. o dostępności cyfrowej stron internetowych i aplikacji mobilnych podmiotów publicznych.</w:t>
      </w:r>
    </w:p>
    <w:p w:rsidR="001267DA" w:rsidRPr="001267DA" w:rsidRDefault="008D2D2C" w:rsidP="001267DA">
      <w:pPr>
        <w:pStyle w:val="Tekstkomentarza"/>
        <w:rPr>
          <w:rFonts w:cstheme="minorHAnsi"/>
          <w:color w:val="000000"/>
          <w:sz w:val="22"/>
          <w:szCs w:val="22"/>
          <w:u w:val="single"/>
        </w:rPr>
      </w:pPr>
      <w:r w:rsidRPr="001267DA">
        <w:rPr>
          <w:rFonts w:eastAsia="Times New Roman" w:cstheme="minorHAnsi"/>
          <w:color w:val="3E3F40"/>
          <w:sz w:val="22"/>
          <w:szCs w:val="22"/>
          <w:lang w:eastAsia="pl-PL"/>
        </w:rPr>
        <w:t>Oświadczenie w sprawie dostępności ma zastosowanie do</w:t>
      </w:r>
      <w:r w:rsidR="001267DA" w:rsidRPr="001267DA">
        <w:rPr>
          <w:rFonts w:eastAsia="Times New Roman" w:cstheme="minorHAnsi"/>
          <w:color w:val="000000"/>
          <w:sz w:val="22"/>
          <w:szCs w:val="22"/>
          <w:u w:val="single"/>
          <w:lang w:eastAsia="pl-PL"/>
        </w:rPr>
        <w:fldChar w:fldCharType="begin"/>
      </w:r>
      <w:r w:rsidR="001267DA" w:rsidRPr="001267DA">
        <w:rPr>
          <w:rFonts w:eastAsia="Times New Roman" w:cstheme="minorHAnsi"/>
          <w:color w:val="000000"/>
          <w:sz w:val="22"/>
          <w:szCs w:val="22"/>
          <w:u w:val="single"/>
          <w:lang w:eastAsia="pl-PL"/>
        </w:rPr>
        <w:instrText xml:space="preserve"> HYPERLINK "http://  </w:instrText>
      </w:r>
      <w:r w:rsidR="001267DA" w:rsidRPr="001267DA">
        <w:rPr>
          <w:rFonts w:cstheme="minorHAnsi"/>
          <w:color w:val="000000"/>
          <w:sz w:val="22"/>
          <w:szCs w:val="22"/>
          <w:u w:val="single"/>
        </w:rPr>
        <w:instrText>www.sp41.mssm.pl</w:instrText>
      </w:r>
    </w:p>
    <w:p w:rsidR="001267DA" w:rsidRPr="001267DA" w:rsidRDefault="001267DA" w:rsidP="001267DA">
      <w:pPr>
        <w:pStyle w:val="Tekstkomentarza"/>
        <w:rPr>
          <w:rStyle w:val="Hipercze"/>
          <w:rFonts w:cstheme="minorHAnsi"/>
          <w:sz w:val="22"/>
          <w:szCs w:val="22"/>
        </w:rPr>
      </w:pPr>
      <w:r w:rsidRPr="001267DA">
        <w:rPr>
          <w:rFonts w:eastAsia="Times New Roman" w:cstheme="minorHAnsi"/>
          <w:color w:val="000000"/>
          <w:sz w:val="22"/>
          <w:szCs w:val="22"/>
          <w:u w:val="single"/>
          <w:lang w:eastAsia="pl-PL"/>
        </w:rPr>
        <w:instrText xml:space="preserve">" </w:instrText>
      </w:r>
      <w:r w:rsidRPr="001267DA">
        <w:rPr>
          <w:rFonts w:eastAsia="Times New Roman" w:cstheme="minorHAnsi"/>
          <w:color w:val="000000"/>
          <w:sz w:val="22"/>
          <w:szCs w:val="22"/>
          <w:u w:val="single"/>
          <w:lang w:eastAsia="pl-PL"/>
        </w:rPr>
        <w:fldChar w:fldCharType="separate"/>
      </w:r>
      <w:r w:rsidRPr="001267DA">
        <w:rPr>
          <w:rStyle w:val="Hipercze"/>
          <w:rFonts w:eastAsia="Times New Roman" w:cstheme="minorHAnsi"/>
          <w:sz w:val="22"/>
          <w:szCs w:val="22"/>
          <w:lang w:eastAsia="pl-PL"/>
        </w:rPr>
        <w:t xml:space="preserve">  </w:t>
      </w:r>
      <w:r w:rsidRPr="001267DA">
        <w:rPr>
          <w:rStyle w:val="Hipercze"/>
          <w:rFonts w:cstheme="minorHAnsi"/>
          <w:sz w:val="22"/>
          <w:szCs w:val="22"/>
        </w:rPr>
        <w:t>www.sp41.mssm.pl</w:t>
      </w:r>
    </w:p>
    <w:p w:rsidR="008D2D2C" w:rsidRPr="001267DA" w:rsidRDefault="001267DA" w:rsidP="001267DA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000000"/>
          <w:u w:val="single"/>
          <w:lang w:eastAsia="pl-PL"/>
        </w:rPr>
        <w:fldChar w:fldCharType="end"/>
      </w:r>
      <w:r w:rsidR="008D2D2C" w:rsidRPr="001267DA">
        <w:rPr>
          <w:rFonts w:eastAsia="Times New Roman" w:cstheme="minorHAnsi"/>
          <w:color w:val="3E3F40"/>
          <w:lang w:eastAsia="pl-PL"/>
        </w:rPr>
        <w:t>Data publikacji</w:t>
      </w:r>
      <w:r w:rsidR="003503A8" w:rsidRPr="001267DA">
        <w:rPr>
          <w:rFonts w:eastAsia="Times New Roman" w:cstheme="minorHAnsi"/>
          <w:color w:val="3E3F40"/>
          <w:lang w:eastAsia="pl-PL"/>
        </w:rPr>
        <w:t> strony internetowej: 2019-09-10</w:t>
      </w:r>
    </w:p>
    <w:p w:rsidR="008D2D2C" w:rsidRPr="001267DA" w:rsidRDefault="008D2D2C" w:rsidP="008D2D2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Data ostatniej istotnej aktualizacji: 2020-09-27</w:t>
      </w:r>
    </w:p>
    <w:p w:rsidR="008D2D2C" w:rsidRPr="001267DA" w:rsidRDefault="008D2D2C" w:rsidP="008D2D2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Oświadczenie sporządzono dnia: 2020-09-20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Deklarację sporządzono na podstawie samooceny przeprowadzonej przez podmiot publiczny.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b/>
          <w:bCs/>
          <w:color w:val="3E3F40"/>
          <w:lang w:eastAsia="pl-PL"/>
        </w:rPr>
        <w:t>Dostępna strona</w:t>
      </w:r>
    </w:p>
    <w:p w:rsidR="008D2D2C" w:rsidRPr="001267DA" w:rsidRDefault="008D2D2C" w:rsidP="00BA5EB7">
      <w:pPr>
        <w:shd w:val="clear" w:color="auto" w:fill="FFFFFF" w:themeFill="background1"/>
        <w:spacing w:after="360" w:line="240" w:lineRule="auto"/>
        <w:jc w:val="both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Strona </w:t>
      </w:r>
      <w:r w:rsidR="00332C9D" w:rsidRPr="001267DA">
        <w:rPr>
          <w:rFonts w:eastAsia="Times New Roman" w:cstheme="minorHAnsi"/>
          <w:b/>
          <w:bCs/>
          <w:color w:val="000000"/>
          <w:u w:val="single"/>
          <w:lang w:eastAsia="pl-PL"/>
        </w:rPr>
        <w:t>http://sp41.mssm.pl</w:t>
      </w:r>
      <w:r w:rsidRPr="001267DA">
        <w:rPr>
          <w:rFonts w:eastAsia="Times New Roman" w:cstheme="minorHAnsi"/>
          <w:color w:val="3E3F40"/>
          <w:lang w:eastAsia="pl-PL"/>
        </w:rPr>
        <w:t> została zaprojektowana tak, aby był możliwy do obsłużenia dla jak najszerszej grupy użytkowników, niezależnie od używanej technologii, oprogramowania lub niepełnosprawności. Nieustannie pracujemy nad rozwiązaniami zwiększającymi dostępność i użyteczność naszej strony internetowej.</w:t>
      </w:r>
      <w:r w:rsidR="00BA5EB7" w:rsidRPr="001267DA">
        <w:rPr>
          <w:rFonts w:eastAsia="Times New Roman" w:cstheme="minorHAnsi"/>
          <w:color w:val="3E3F40"/>
          <w:lang w:eastAsia="pl-PL"/>
        </w:rPr>
        <w:t xml:space="preserve"> </w:t>
      </w:r>
      <w:r w:rsidRPr="001267DA">
        <w:rPr>
          <w:rFonts w:eastAsia="Times New Roman" w:cstheme="minorHAnsi"/>
          <w:color w:val="3E3F40"/>
          <w:lang w:eastAsia="pl-PL"/>
        </w:rPr>
        <w:t>Jeżeli masz jakieś uwagi albo komentarze skontaktuj się z nami.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b/>
          <w:bCs/>
          <w:color w:val="3E3F40"/>
          <w:lang w:eastAsia="pl-PL"/>
        </w:rPr>
        <w:t>Status pod względem zgodności z ustawą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Strona internetowa jest </w:t>
      </w:r>
      <w:r w:rsidRPr="001267DA">
        <w:rPr>
          <w:rFonts w:eastAsia="Times New Roman" w:cstheme="minorHAnsi"/>
          <w:b/>
          <w:bCs/>
          <w:color w:val="3E3F40"/>
          <w:lang w:eastAsia="pl-PL"/>
        </w:rPr>
        <w:t>częściowo zgodna</w:t>
      </w:r>
      <w:r w:rsidRPr="001267DA">
        <w:rPr>
          <w:rFonts w:eastAsia="Times New Roman" w:cstheme="minorHAnsi"/>
          <w:color w:val="3E3F40"/>
          <w:lang w:eastAsia="pl-PL"/>
        </w:rPr>
        <w:t> z ustawą z dnia 4 kwietnia 2019 r. o dostępności cyfrowej stron internetowych i aplikacji mobilnych podmiotów publicznych z powodu niezgodności lub włączeń wymienionych poniżej:</w:t>
      </w:r>
    </w:p>
    <w:p w:rsidR="008D2D2C" w:rsidRPr="001267DA" w:rsidRDefault="008D2D2C" w:rsidP="008D2D2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część zamieszczonych na stronie publikacji w formie plików PDF nie jest dostępna cyfrowo,</w:t>
      </w:r>
    </w:p>
    <w:p w:rsidR="008D2D2C" w:rsidRPr="001267DA" w:rsidRDefault="008D2D2C" w:rsidP="008D2D2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pochodzą z różnych źródeł,</w:t>
      </w:r>
    </w:p>
    <w:p w:rsidR="008D2D2C" w:rsidRPr="001267DA" w:rsidRDefault="008D2D2C" w:rsidP="008D2D2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 xml:space="preserve">brak mapy </w:t>
      </w:r>
      <w:r w:rsidR="001267DA" w:rsidRPr="001267DA">
        <w:rPr>
          <w:rFonts w:eastAsia="Times New Roman" w:cstheme="minorHAnsi"/>
          <w:color w:val="3E3F40"/>
          <w:lang w:eastAsia="pl-PL"/>
        </w:rPr>
        <w:t xml:space="preserve">- </w:t>
      </w:r>
      <w:r w:rsidR="001267DA" w:rsidRPr="001267DA">
        <w:rPr>
          <w:rFonts w:cstheme="minorHAnsi"/>
        </w:rPr>
        <w:t>c</w:t>
      </w:r>
      <w:r w:rsidR="001267DA" w:rsidRPr="001267DA">
        <w:rPr>
          <w:rFonts w:cstheme="minorHAnsi"/>
        </w:rPr>
        <w:t>z</w:t>
      </w:r>
      <w:r w:rsidR="001267DA" w:rsidRPr="001267DA">
        <w:rPr>
          <w:rFonts w:cstheme="minorHAnsi"/>
        </w:rPr>
        <w:t>ę</w:t>
      </w:r>
      <w:r w:rsidR="001267DA" w:rsidRPr="001267DA">
        <w:rPr>
          <w:rFonts w:cstheme="minorHAnsi"/>
        </w:rPr>
        <w:t>ść zdjęć nie posiada tekstów alternatywnych.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b/>
          <w:bCs/>
          <w:color w:val="3E3F40"/>
          <w:lang w:eastAsia="pl-PL"/>
        </w:rPr>
        <w:t>Kompatybilność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Obsługa serwisu możliwa jest zarówno przy pomocy klawiatury jak i myszki.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b/>
          <w:bCs/>
          <w:color w:val="3E3F40"/>
          <w:lang w:eastAsia="pl-PL"/>
        </w:rPr>
        <w:t>Wygląd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Serwis można przeglądać na ekranach urządzeń mobilnych, takich jak telefony komórkowe i tablety. 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b/>
          <w:bCs/>
          <w:color w:val="3E3F40"/>
          <w:lang w:eastAsia="pl-PL"/>
        </w:rPr>
        <w:t>Skróty klawiaturowe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Na stronie internetowej można korzystać ze standardowych skrótów klawiaturowych.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b/>
          <w:bCs/>
          <w:color w:val="3E3F40"/>
          <w:lang w:eastAsia="pl-PL"/>
        </w:rPr>
        <w:t>Informacje zwrotne i dane kontaktowe</w:t>
      </w:r>
    </w:p>
    <w:p w:rsidR="001267DA" w:rsidRPr="001267DA" w:rsidRDefault="001267DA" w:rsidP="001267DA">
      <w:pPr>
        <w:pStyle w:val="Tekstkomentarza"/>
        <w:spacing w:line="276" w:lineRule="auto"/>
        <w:jc w:val="both"/>
        <w:rPr>
          <w:rFonts w:cstheme="minorHAnsi"/>
          <w:sz w:val="22"/>
          <w:szCs w:val="22"/>
        </w:rPr>
      </w:pPr>
      <w:r w:rsidRPr="001267DA">
        <w:rPr>
          <w:rFonts w:cstheme="minorHAnsi"/>
          <w:sz w:val="22"/>
          <w:szCs w:val="22"/>
        </w:rPr>
        <w:lastRenderedPageBreak/>
        <w:t xml:space="preserve">W przypadku problemów z dostępnością strony internetowej prosimy o kontakt. Osobą odpowiedzialną jest Mariola Kajzer, adres poczty elektronicznej sp41ruda@wp.pl. Kontaktować można się także dzwoniąc na numer telefonu 32 248 18 28. Tą samą drogą można składać wnioski </w:t>
      </w:r>
      <w:r>
        <w:rPr>
          <w:rFonts w:cstheme="minorHAnsi"/>
          <w:sz w:val="22"/>
          <w:szCs w:val="22"/>
        </w:rPr>
        <w:t xml:space="preserve">                </w:t>
      </w:r>
      <w:bookmarkStart w:id="0" w:name="_GoBack"/>
      <w:bookmarkEnd w:id="0"/>
      <w:r w:rsidRPr="001267DA">
        <w:rPr>
          <w:rFonts w:cstheme="minorHAnsi"/>
          <w:sz w:val="22"/>
          <w:szCs w:val="22"/>
        </w:rPr>
        <w:t>o udostępnienie informacji niedostępnej oraz składać skargi na brak zapewnienia dostępności.</w:t>
      </w:r>
    </w:p>
    <w:p w:rsidR="008D2D2C" w:rsidRPr="001267DA" w:rsidRDefault="008D2D2C" w:rsidP="00BA5EB7">
      <w:pPr>
        <w:shd w:val="clear" w:color="auto" w:fill="FFFFFF" w:themeFill="background1"/>
        <w:spacing w:after="360" w:line="240" w:lineRule="auto"/>
        <w:jc w:val="both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Tą samą drogą można składać zgłoszenia, wnioski o udostępnienie</w:t>
      </w:r>
      <w:r w:rsidR="00BA5EB7" w:rsidRPr="001267DA">
        <w:rPr>
          <w:rFonts w:eastAsia="Times New Roman" w:cstheme="minorHAnsi"/>
          <w:color w:val="3E3F40"/>
          <w:lang w:eastAsia="pl-PL"/>
        </w:rPr>
        <w:t xml:space="preserve"> </w:t>
      </w:r>
      <w:r w:rsidRPr="001267DA">
        <w:rPr>
          <w:rFonts w:eastAsia="Times New Roman" w:cstheme="minorHAnsi"/>
          <w:color w:val="3E3F40"/>
          <w:lang w:eastAsia="pl-PL"/>
        </w:rPr>
        <w:t>informacji niedostępnej oraz składać skargi na brak zapewnienia dostępności. 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b/>
          <w:bCs/>
          <w:color w:val="3E3F40"/>
          <w:lang w:eastAsia="pl-PL"/>
        </w:rPr>
        <w:t>Dostępność architektoniczna</w:t>
      </w:r>
    </w:p>
    <w:p w:rsidR="00332C9D" w:rsidRPr="001267DA" w:rsidRDefault="00332C9D" w:rsidP="00332C9D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Szkoła Podstawowa nr 41 im. Gwarków Rudzkich w Rudzie Śląskiej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 xml:space="preserve">– lokalizacja ul. </w:t>
      </w:r>
      <w:r w:rsidR="00332C9D" w:rsidRPr="001267DA">
        <w:rPr>
          <w:rFonts w:eastAsia="Times New Roman" w:cstheme="minorHAnsi"/>
          <w:color w:val="3E3F40"/>
          <w:lang w:eastAsia="pl-PL"/>
        </w:rPr>
        <w:t>Gierałtowskiego 15</w:t>
      </w:r>
      <w:r w:rsidRPr="001267DA">
        <w:rPr>
          <w:rFonts w:eastAsia="Times New Roman" w:cstheme="minorHAnsi"/>
          <w:color w:val="3E3F40"/>
          <w:lang w:eastAsia="pl-PL"/>
        </w:rPr>
        <w:t>, 41-70</w:t>
      </w:r>
      <w:r w:rsidR="00332C9D" w:rsidRPr="001267DA">
        <w:rPr>
          <w:rFonts w:eastAsia="Times New Roman" w:cstheme="minorHAnsi"/>
          <w:color w:val="3E3F40"/>
          <w:lang w:eastAsia="pl-PL"/>
        </w:rPr>
        <w:t>0</w:t>
      </w:r>
      <w:r w:rsidRPr="001267DA">
        <w:rPr>
          <w:rFonts w:eastAsia="Times New Roman" w:cstheme="minorHAnsi"/>
          <w:color w:val="3E3F40"/>
          <w:lang w:eastAsia="pl-PL"/>
        </w:rPr>
        <w:t xml:space="preserve"> Ruda Śląska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b/>
          <w:bCs/>
          <w:color w:val="3E3F40"/>
          <w:lang w:eastAsia="pl-PL"/>
        </w:rPr>
        <w:t>Dostępność wejścia do budynku i przechodzenia przez obszary kontroli.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Do budynku prowadzą 3 wejścia:</w:t>
      </w:r>
    </w:p>
    <w:p w:rsidR="008D2D2C" w:rsidRPr="001267DA" w:rsidRDefault="008D2D2C" w:rsidP="008D2D2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 xml:space="preserve">od ulicy </w:t>
      </w:r>
      <w:r w:rsidR="00332C9D" w:rsidRPr="001267DA">
        <w:rPr>
          <w:rFonts w:eastAsia="Times New Roman" w:cstheme="minorHAnsi"/>
          <w:color w:val="3E3F40"/>
          <w:lang w:eastAsia="pl-PL"/>
        </w:rPr>
        <w:t>Gierałtowskiego 15 - wejście główne</w:t>
      </w:r>
      <w:r w:rsidRPr="001267DA">
        <w:rPr>
          <w:rFonts w:eastAsia="Times New Roman" w:cstheme="minorHAnsi"/>
          <w:color w:val="3E3F40"/>
          <w:lang w:eastAsia="pl-PL"/>
        </w:rPr>
        <w:t xml:space="preserve"> (</w:t>
      </w:r>
      <w:r w:rsidR="00332C9D" w:rsidRPr="001267DA">
        <w:rPr>
          <w:rFonts w:eastAsia="Times New Roman" w:cstheme="minorHAnsi"/>
          <w:color w:val="3E3F40"/>
          <w:lang w:eastAsia="pl-PL"/>
        </w:rPr>
        <w:t>j</w:t>
      </w:r>
      <w:r w:rsidRPr="001267DA">
        <w:rPr>
          <w:rFonts w:eastAsia="Times New Roman" w:cstheme="minorHAnsi"/>
          <w:color w:val="3E3F40"/>
          <w:lang w:eastAsia="pl-PL"/>
        </w:rPr>
        <w:t>est dostosowane do osób niepełnosprawnych),</w:t>
      </w:r>
    </w:p>
    <w:p w:rsidR="008D2D2C" w:rsidRPr="001267DA" w:rsidRDefault="008D2D2C" w:rsidP="008D2D2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 xml:space="preserve">od </w:t>
      </w:r>
      <w:r w:rsidR="00332C9D" w:rsidRPr="001267DA">
        <w:rPr>
          <w:rFonts w:eastAsia="Times New Roman" w:cstheme="minorHAnsi"/>
          <w:color w:val="3E3F40"/>
          <w:lang w:eastAsia="pl-PL"/>
        </w:rPr>
        <w:t>placu zabaw</w:t>
      </w:r>
      <w:r w:rsidRPr="001267DA">
        <w:rPr>
          <w:rFonts w:eastAsia="Times New Roman" w:cstheme="minorHAnsi"/>
          <w:color w:val="3E3F40"/>
          <w:lang w:eastAsia="pl-PL"/>
        </w:rPr>
        <w:t xml:space="preserve"> (za drzwiami schody prowadzące na parter</w:t>
      </w:r>
      <w:r w:rsidR="0029526E" w:rsidRPr="001267DA">
        <w:rPr>
          <w:rFonts w:eastAsia="Times New Roman" w:cstheme="minorHAnsi"/>
          <w:color w:val="3E3F40"/>
          <w:lang w:eastAsia="pl-PL"/>
        </w:rPr>
        <w:t>)</w:t>
      </w:r>
    </w:p>
    <w:p w:rsidR="008D2D2C" w:rsidRPr="001267DA" w:rsidRDefault="008D2D2C" w:rsidP="008D2D2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 xml:space="preserve">od </w:t>
      </w:r>
      <w:r w:rsidR="00DB2F3A" w:rsidRPr="001267DA">
        <w:rPr>
          <w:rFonts w:eastAsia="Times New Roman" w:cstheme="minorHAnsi"/>
          <w:color w:val="3E3F40"/>
          <w:lang w:eastAsia="pl-PL"/>
        </w:rPr>
        <w:t>strony tarasu</w:t>
      </w:r>
      <w:r w:rsidRPr="001267DA">
        <w:rPr>
          <w:rFonts w:eastAsia="Times New Roman" w:cstheme="minorHAnsi"/>
          <w:color w:val="3E3F40"/>
          <w:lang w:eastAsia="pl-PL"/>
        </w:rPr>
        <w:t xml:space="preserve"> (</w:t>
      </w:r>
      <w:r w:rsidR="00DB2F3A" w:rsidRPr="001267DA">
        <w:rPr>
          <w:rFonts w:eastAsia="Times New Roman" w:cstheme="minorHAnsi"/>
          <w:color w:val="3E3F40"/>
          <w:lang w:eastAsia="pl-PL"/>
        </w:rPr>
        <w:t>za drzwiami schody prowadzące na parter)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Osobami oddelegowanymi do udzielania informacji przy wejściu głów</w:t>
      </w:r>
      <w:r w:rsidR="00DB2F3A" w:rsidRPr="001267DA">
        <w:rPr>
          <w:rFonts w:eastAsia="Times New Roman" w:cstheme="minorHAnsi"/>
          <w:color w:val="3E3F40"/>
          <w:lang w:eastAsia="pl-PL"/>
        </w:rPr>
        <w:t>nym od strony ulicy Gierałtowskiego</w:t>
      </w:r>
      <w:r w:rsidRPr="001267DA">
        <w:rPr>
          <w:rFonts w:eastAsia="Times New Roman" w:cstheme="minorHAnsi"/>
          <w:color w:val="3E3F40"/>
          <w:lang w:eastAsia="pl-PL"/>
        </w:rPr>
        <w:t xml:space="preserve"> (portiernia) są pracownicy obsługi.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Nad wejściem głównym do budynku brak głośników systemu naprowadzającego dźwiękowo osoby niewidome i słabowidzące.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b/>
          <w:bCs/>
          <w:color w:val="3E3F40"/>
          <w:lang w:eastAsia="pl-PL"/>
        </w:rPr>
        <w:t>Informacje o miejscu i sposobie korzystania z miejsc parkingowych wyznaczonych dla osób niepełnosprawnych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b/>
          <w:bCs/>
          <w:color w:val="3E3F40"/>
          <w:lang w:eastAsia="pl-PL"/>
        </w:rPr>
        <w:t>Dostępność korytarzy, schodów i wind.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 xml:space="preserve">Korytarze w budynku są odpowiednio szerokie, schody oznakowane przy użyciu żółto-czarnej taśmy. Do sekretariatu oraz sal lekcyjnych znajdujących się </w:t>
      </w:r>
      <w:r w:rsidR="00DB2F3A" w:rsidRPr="001267DA">
        <w:rPr>
          <w:rFonts w:eastAsia="Times New Roman" w:cstheme="minorHAnsi"/>
          <w:color w:val="3E3F40"/>
          <w:lang w:eastAsia="pl-PL"/>
        </w:rPr>
        <w:t xml:space="preserve">na parterze ułatwiony jest dostęp dla osób niepełnosprawnych. Na piętro pierwsze i drugie </w:t>
      </w:r>
      <w:r w:rsidRPr="001267DA">
        <w:rPr>
          <w:rFonts w:eastAsia="Times New Roman" w:cstheme="minorHAnsi"/>
          <w:color w:val="3E3F40"/>
          <w:lang w:eastAsia="pl-PL"/>
        </w:rPr>
        <w:t>w budynku dojście możliwe jedynie schodami.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W budynku nie ma windy.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Sekretariat Szkoły z</w:t>
      </w:r>
      <w:r w:rsidR="00DB2F3A" w:rsidRPr="001267DA">
        <w:rPr>
          <w:rFonts w:eastAsia="Times New Roman" w:cstheme="minorHAnsi"/>
          <w:color w:val="3E3F40"/>
          <w:lang w:eastAsia="pl-PL"/>
        </w:rPr>
        <w:t xml:space="preserve">najduje się na parterze budynku, </w:t>
      </w:r>
      <w:r w:rsidRPr="001267DA">
        <w:rPr>
          <w:rFonts w:eastAsia="Times New Roman" w:cstheme="minorHAnsi"/>
          <w:color w:val="3E3F40"/>
          <w:lang w:eastAsia="pl-PL"/>
        </w:rPr>
        <w:t>jest dostępny bez barier architektonicznych.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b/>
          <w:bCs/>
          <w:color w:val="3E3F40"/>
          <w:lang w:eastAsia="pl-PL"/>
        </w:rPr>
        <w:t>Opis dostosowań, na przykład pochylni, platform, informacji głosowych, pętli indukcyjnych.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W budynku nie zastosowano urządzeń i innych środków technicznych do obsługi osób słabosłyszących.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lastRenderedPageBreak/>
        <w:t>W budynku nie ma oznaczeń w alfabecie Braille’a ani oznaczeń kontrastowych dla osób słabowidzących.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I</w:t>
      </w:r>
      <w:r w:rsidRPr="001267DA">
        <w:rPr>
          <w:rFonts w:eastAsia="Times New Roman" w:cstheme="minorHAnsi"/>
          <w:b/>
          <w:bCs/>
          <w:color w:val="3E3F40"/>
          <w:lang w:eastAsia="pl-PL"/>
        </w:rPr>
        <w:t>nformacje o możliwości skorzystania z tłumacza języka migowego na miejscu lub online.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W budynku nie można skorzystać z tłumacza polskiego języka migowego.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b/>
          <w:bCs/>
          <w:color w:val="3E3F40"/>
          <w:lang w:eastAsia="pl-PL"/>
        </w:rPr>
        <w:t>Informacje zwrotne i dane kontaktowe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W przypadku problemów z dostępnością strony internetowej prosimy o kontakt: 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Szkoła Pod</w:t>
      </w:r>
      <w:r w:rsidR="0038408A" w:rsidRPr="001267DA">
        <w:rPr>
          <w:rFonts w:eastAsia="Times New Roman" w:cstheme="minorHAnsi"/>
          <w:color w:val="3E3F40"/>
          <w:lang w:eastAsia="pl-PL"/>
        </w:rPr>
        <w:t>stawowa nr 41 im. Gwarków Rudzkich</w:t>
      </w:r>
      <w:r w:rsidRPr="001267DA">
        <w:rPr>
          <w:rFonts w:eastAsia="Times New Roman" w:cstheme="minorHAnsi"/>
          <w:color w:val="3E3F40"/>
          <w:lang w:eastAsia="pl-PL"/>
        </w:rPr>
        <w:t xml:space="preserve"> w Rudzie Śląskiej</w:t>
      </w:r>
    </w:p>
    <w:p w:rsidR="008D2D2C" w:rsidRPr="001267DA" w:rsidRDefault="0038408A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Adres: ul. Gierałtowskiego 15</w:t>
      </w:r>
      <w:r w:rsidRPr="001267DA">
        <w:rPr>
          <w:rFonts w:eastAsia="Times New Roman" w:cstheme="minorHAnsi"/>
          <w:color w:val="3E3F40"/>
          <w:lang w:eastAsia="pl-PL"/>
        </w:rPr>
        <w:br/>
        <w:t>41-700 Ruda Śląska</w:t>
      </w:r>
      <w:r w:rsidRPr="001267DA">
        <w:rPr>
          <w:rFonts w:eastAsia="Times New Roman" w:cstheme="minorHAnsi"/>
          <w:color w:val="3E3F40"/>
          <w:lang w:eastAsia="pl-PL"/>
        </w:rPr>
        <w:br/>
        <w:t>tel. 32 2481828</w:t>
      </w:r>
      <w:r w:rsidR="008D2D2C" w:rsidRPr="001267DA">
        <w:rPr>
          <w:rFonts w:eastAsia="Times New Roman" w:cstheme="minorHAnsi"/>
          <w:color w:val="3E3F40"/>
          <w:lang w:eastAsia="pl-PL"/>
        </w:rPr>
        <w:br/>
        <w:t>e-mail: </w:t>
      </w:r>
      <w:r w:rsidR="001267DA">
        <w:rPr>
          <w:rFonts w:eastAsia="Times New Roman" w:cstheme="minorHAnsi"/>
          <w:color w:val="3E3F40"/>
          <w:u w:val="single"/>
          <w:lang w:eastAsia="pl-PL"/>
        </w:rPr>
        <w:t>sp41ruda@wp.pl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Tą samą drogą można składać zgłoszenia, wnioski o udos</w:t>
      </w:r>
      <w:r w:rsidR="0038408A" w:rsidRPr="001267DA">
        <w:rPr>
          <w:rFonts w:eastAsia="Times New Roman" w:cstheme="minorHAnsi"/>
          <w:color w:val="3E3F40"/>
          <w:lang w:eastAsia="pl-PL"/>
        </w:rPr>
        <w:t xml:space="preserve">tępnienie </w:t>
      </w:r>
      <w:r w:rsidRPr="001267DA">
        <w:rPr>
          <w:rFonts w:eastAsia="Times New Roman" w:cstheme="minorHAnsi"/>
          <w:color w:val="3E3F40"/>
          <w:lang w:eastAsia="pl-PL"/>
        </w:rPr>
        <w:t>informacji niedostępnej oraz składać skargi na brak zapewnienia dostępności. </w:t>
      </w:r>
    </w:p>
    <w:p w:rsidR="008D2D2C" w:rsidRPr="001267DA" w:rsidRDefault="008D2D2C" w:rsidP="008D2D2C">
      <w:pPr>
        <w:shd w:val="clear" w:color="auto" w:fill="FFFFFF" w:themeFill="background1"/>
        <w:spacing w:after="360" w:line="240" w:lineRule="auto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b/>
          <w:bCs/>
          <w:color w:val="3E3F40"/>
          <w:lang w:eastAsia="pl-PL"/>
        </w:rPr>
        <w:t>Procedury i wnioski</w:t>
      </w:r>
    </w:p>
    <w:p w:rsidR="008D2D2C" w:rsidRPr="001267DA" w:rsidRDefault="008D2D2C" w:rsidP="0038408A">
      <w:pPr>
        <w:shd w:val="clear" w:color="auto" w:fill="FFFFFF" w:themeFill="background1"/>
        <w:spacing w:after="360" w:line="240" w:lineRule="auto"/>
        <w:jc w:val="both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Każdy ma prawo do wystąpienia z żądaniem zapewnienia dostępności cyfrowej strony internetowej, aplikacji mobilnej lub jakiegoś ich elementu. Można także zażądać udo</w:t>
      </w:r>
      <w:r w:rsidR="0038408A" w:rsidRPr="001267DA">
        <w:rPr>
          <w:rFonts w:eastAsia="Times New Roman" w:cstheme="minorHAnsi"/>
          <w:color w:val="3E3F40"/>
          <w:lang w:eastAsia="pl-PL"/>
        </w:rPr>
        <w:t xml:space="preserve">stępnienia informacji w formach </w:t>
      </w:r>
      <w:r w:rsidRPr="001267DA">
        <w:rPr>
          <w:rFonts w:eastAsia="Times New Roman" w:cstheme="minorHAnsi"/>
          <w:color w:val="3E3F40"/>
          <w:lang w:eastAsia="pl-PL"/>
        </w:rPr>
        <w:t>alternatywnych, na przykład odczytanie</w:t>
      </w:r>
      <w:r w:rsidR="0038408A" w:rsidRPr="001267DA">
        <w:rPr>
          <w:rFonts w:eastAsia="Times New Roman" w:cstheme="minorHAnsi"/>
          <w:color w:val="3E3F40"/>
          <w:lang w:eastAsia="pl-PL"/>
        </w:rPr>
        <w:t xml:space="preserve"> </w:t>
      </w:r>
      <w:r w:rsidRPr="001267DA">
        <w:rPr>
          <w:rFonts w:eastAsia="Times New Roman" w:cstheme="minorHAnsi"/>
          <w:color w:val="3E3F40"/>
          <w:lang w:eastAsia="pl-PL"/>
        </w:rPr>
        <w:t xml:space="preserve">niedostępnego cyfrowo dokumentu, opisania zawartości filmu bez </w:t>
      </w:r>
      <w:proofErr w:type="spellStart"/>
      <w:r w:rsidRPr="001267DA">
        <w:rPr>
          <w:rFonts w:eastAsia="Times New Roman" w:cstheme="minorHAnsi"/>
          <w:color w:val="3E3F40"/>
          <w:lang w:eastAsia="pl-PL"/>
        </w:rPr>
        <w:t>audiodeskrypcji</w:t>
      </w:r>
      <w:proofErr w:type="spellEnd"/>
      <w:r w:rsidRPr="001267DA">
        <w:rPr>
          <w:rFonts w:eastAsia="Times New Roman" w:cstheme="minorHAnsi"/>
          <w:color w:val="3E3F40"/>
          <w:lang w:eastAsia="pl-PL"/>
        </w:rPr>
        <w:t> itp. Żądanie powinno zawierać dane osoby zgłaszającej żądanie, wskazanie, o którą stronę internetową lub aplikację mobilną chodzi oraz sposób kontaktu. Jeżeli osoba żądająca zgłasza potrzebę otrzymania informacji w formie alternatywnej, powinna także określić formę tej informacji.</w:t>
      </w:r>
    </w:p>
    <w:p w:rsidR="008D2D2C" w:rsidRPr="001267DA" w:rsidRDefault="008D2D2C" w:rsidP="0038408A">
      <w:pPr>
        <w:shd w:val="clear" w:color="auto" w:fill="FFFFFF" w:themeFill="background1"/>
        <w:spacing w:after="360" w:line="240" w:lineRule="auto"/>
        <w:jc w:val="both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Podmiot publiczny powinien zrealizować żądanie niezwłocznie i nie później, niż w ciągu 7 dni. Jeżeli dotrzymanie tego terminu nie jest możliwe, podmiot publiczny niezwłocznie informuje o tym, kiedy realizacja żądania będzie możliwa, przy czym termin ten nie może być dłuższy niż 2 miesiące. Jeżeli zapewnienie dostępności nie jest możliwe, podmiot publiczny może zaproponować alternatywny sposób dostępu do informacji.</w:t>
      </w:r>
    </w:p>
    <w:p w:rsidR="00D4238E" w:rsidRPr="001267DA" w:rsidRDefault="008D2D2C" w:rsidP="0038408A">
      <w:pPr>
        <w:shd w:val="clear" w:color="auto" w:fill="FFFFFF" w:themeFill="background1"/>
        <w:spacing w:after="360" w:line="240" w:lineRule="auto"/>
        <w:jc w:val="both"/>
        <w:rPr>
          <w:rFonts w:eastAsia="Times New Roman" w:cstheme="minorHAnsi"/>
          <w:color w:val="3E3F40"/>
          <w:lang w:eastAsia="pl-PL"/>
        </w:rPr>
      </w:pPr>
      <w:r w:rsidRPr="001267DA">
        <w:rPr>
          <w:rFonts w:eastAsia="Times New Roman" w:cstheme="minorHAnsi"/>
          <w:color w:val="3E3F40"/>
          <w:lang w:eastAsia="pl-PL"/>
        </w:rPr>
        <w:t>W przypadku, gdy podmiot odmówi realizacji żądania zapewnienia dostępności lub alternatywnego dostępu do informacji, można złożyć skargę na takie działanie.</w:t>
      </w:r>
    </w:p>
    <w:sectPr w:rsidR="00D4238E" w:rsidRPr="001267DA" w:rsidSect="00F259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828"/>
    <w:multiLevelType w:val="multilevel"/>
    <w:tmpl w:val="B33A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7E3944"/>
    <w:multiLevelType w:val="multilevel"/>
    <w:tmpl w:val="35C6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CF4568"/>
    <w:multiLevelType w:val="multilevel"/>
    <w:tmpl w:val="C52A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2C"/>
    <w:rsid w:val="001267DA"/>
    <w:rsid w:val="0029526E"/>
    <w:rsid w:val="00332C9D"/>
    <w:rsid w:val="003503A8"/>
    <w:rsid w:val="00353B39"/>
    <w:rsid w:val="0038408A"/>
    <w:rsid w:val="008D2D2C"/>
    <w:rsid w:val="00967162"/>
    <w:rsid w:val="00BA5EB7"/>
    <w:rsid w:val="00D4238E"/>
    <w:rsid w:val="00DB2F3A"/>
    <w:rsid w:val="00F2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1070"/>
  <w15:docId w15:val="{F2EA30DF-C276-4A80-9C75-0DE7E58A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2C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2C9D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7DA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6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2021-03-12T11:13:00Z</dcterms:created>
  <dcterms:modified xsi:type="dcterms:W3CDTF">2021-03-12T11:13:00Z</dcterms:modified>
</cp:coreProperties>
</file>